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swmb2qv4anly" w:id="0"/>
      <w:bookmarkEnd w:id="0"/>
      <w:r w:rsidDel="00000000" w:rsidR="00000000" w:rsidRPr="00000000">
        <w:rPr>
          <w:rtl w:val="0"/>
        </w:rPr>
        <w:t xml:space="preserve">Kwestionariusz</w:t>
      </w:r>
      <w:r w:rsidDel="00000000" w:rsidR="00000000" w:rsidRPr="00000000">
        <w:rPr>
          <w:rtl w:val="0"/>
        </w:rPr>
        <w:br w:type="textWrapping"/>
        <w:t xml:space="preserve">Ochrona sygnalistów - wdrożenie procedury dokonywania zgłoszeń naruszeń prawa </w:t>
        <w:br w:type="textWrapping"/>
        <w:t xml:space="preserve">i podejmowania działań następczych </w:t>
        <w:br w:type="textWrapping"/>
        <w:t xml:space="preserve">(“Procedura zgłoszeń wewnętrznych”)</w:t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dwadabi63pgr" w:id="1"/>
      <w:bookmarkEnd w:id="1"/>
      <w:r w:rsidDel="00000000" w:rsidR="00000000" w:rsidRPr="00000000">
        <w:rPr>
          <w:rtl w:val="0"/>
        </w:rPr>
        <w:t xml:space="preserve"> I.</w:t>
        <w:tab/>
        <w:t xml:space="preserve">Formalne wdrożenie procedury zgłoszeń wewnętrznych:</w:t>
      </w:r>
    </w:p>
    <w:tbl>
      <w:tblPr>
        <w:tblStyle w:val="Table1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6692"/>
        <w:gridCol w:w="6692"/>
        <w:tblGridChange w:id="0">
          <w:tblGrid>
            <w:gridCol w:w="570"/>
            <w:gridCol w:w="6692"/>
            <w:gridCol w:w="669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Lp.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Pytanie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Odpowiedź: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ind w:left="0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Czy Państwa firma zatrudnia co najmniej 50 osób?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Tak / Nie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1"/>
                <w:color w:val="17283f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17283f"/>
                <w:sz w:val="18"/>
                <w:szCs w:val="18"/>
                <w:rtl w:val="0"/>
              </w:rPr>
              <w:t xml:space="preserve">Wyjaśnienie</w:t>
            </w:r>
            <w:r w:rsidDel="00000000" w:rsidR="00000000" w:rsidRPr="00000000">
              <w:rPr>
                <w:rFonts w:ascii="Open Sans" w:cs="Open Sans" w:eastAsia="Open Sans" w:hAnsi="Open Sans"/>
                <w:color w:val="17283f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17283f"/>
                <w:sz w:val="18"/>
                <w:szCs w:val="18"/>
                <w:rtl w:val="0"/>
              </w:rPr>
              <w:t xml:space="preserve">Liczymy zatrudnienie na podstawie umów o pracę w przeliczenia na etaty oraz zatrudnienie cywilnoprawne (osoby, do których stosujemy ustawę o minimalnym wynagrodzeniu za pracę, tj. nikogo niezatrudniające; “zlecenia” i “B2B”). Stan na 1 lipca 2024 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Czy w Państwa firmie funkcjonują związki zawodowe (ZZ)?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Tak / Nie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Przy braku ZZ - czy wybrani zostali przedstawiciele osób świadczących pracę?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Tak / Nie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1"/>
                <w:color w:val="17283f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17283f"/>
                <w:sz w:val="18"/>
                <w:szCs w:val="18"/>
                <w:rtl w:val="0"/>
              </w:rPr>
              <w:t xml:space="preserve">Wyjaśnienie</w:t>
            </w:r>
            <w:r w:rsidDel="00000000" w:rsidR="00000000" w:rsidRPr="00000000">
              <w:rPr>
                <w:rFonts w:ascii="Open Sans" w:cs="Open Sans" w:eastAsia="Open Sans" w:hAnsi="Open Sans"/>
                <w:color w:val="17283f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17283f"/>
                <w:sz w:val="18"/>
                <w:szCs w:val="18"/>
                <w:rtl w:val="0"/>
              </w:rPr>
              <w:t xml:space="preserve">musi być co najmniej 2 przedstawicieli,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1"/>
                <w:color w:val="17283f"/>
                <w:sz w:val="18"/>
                <w:szCs w:val="18"/>
                <w:rtl w:val="0"/>
              </w:rPr>
              <w:t xml:space="preserve">WAŻNE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17283f"/>
                <w:sz w:val="18"/>
                <w:szCs w:val="18"/>
                <w:rtl w:val="0"/>
              </w:rPr>
              <w:t xml:space="preserve">: dotychczas wyłonieni przedstawiciele pracowników (np. do regulaminu pracy zdalnej) będą niewystarczający - potrzebni są przedstawiciele wybrani zarówno przez pracowników, jak i przez osoby na umowach cywilnoprawnych</w:t>
            </w:r>
          </w:p>
        </w:tc>
      </w:tr>
    </w:tbl>
    <w:p w:rsidR="00000000" w:rsidDel="00000000" w:rsidP="00000000" w:rsidRDefault="00000000" w:rsidRPr="00000000" w14:paraId="00000017">
      <w:pPr>
        <w:rPr>
          <w:rFonts w:ascii="Open Sans" w:cs="Open Sans" w:eastAsia="Open Sans" w:hAnsi="Open Sans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ind w:left="0" w:firstLine="0"/>
        <w:rPr/>
      </w:pPr>
      <w:bookmarkStart w:colFirst="0" w:colLast="0" w:name="_17hit7l7rc4g" w:id="2"/>
      <w:bookmarkEnd w:id="2"/>
      <w:r w:rsidDel="00000000" w:rsidR="00000000" w:rsidRPr="00000000">
        <w:rPr>
          <w:rtl w:val="0"/>
        </w:rPr>
        <w:t xml:space="preserve"> II.</w:t>
        <w:tab/>
      </w:r>
      <w:r w:rsidDel="00000000" w:rsidR="00000000" w:rsidRPr="00000000">
        <w:rPr>
          <w:rtl w:val="0"/>
        </w:rPr>
        <w:t xml:space="preserve">Merytoryczne aspekty procedury zgłoszeń wewnętrznych:</w:t>
      </w:r>
    </w:p>
    <w:tbl>
      <w:tblPr>
        <w:tblStyle w:val="Table2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6692"/>
        <w:gridCol w:w="6692"/>
        <w:tblGridChange w:id="0">
          <w:tblGrid>
            <w:gridCol w:w="570"/>
            <w:gridCol w:w="6692"/>
            <w:gridCol w:w="669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Czy mają być możliwe zgłoszenia nieprawidłowości w zakresie wewnętrznych regulacji polityk, procedur, kodeksów etycznych? (np. regulamin pracy, regulamin wynagradzania, code of conduct etc.)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Tak / Nie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Open Sans" w:cs="Open Sans" w:eastAsia="Open Sans" w:hAnsi="Open Sans"/>
                <w:i w:val="1"/>
                <w:color w:val="17283f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17283f"/>
                <w:sz w:val="18"/>
                <w:szCs w:val="18"/>
                <w:rtl w:val="0"/>
              </w:rPr>
              <w:t xml:space="preserve">Wyjaśnienie:</w:t>
            </w:r>
            <w:r w:rsidDel="00000000" w:rsidR="00000000" w:rsidRPr="00000000">
              <w:rPr>
                <w:rFonts w:ascii="Open Sans" w:cs="Open Sans" w:eastAsia="Open Sans" w:hAnsi="Open Sans"/>
                <w:color w:val="17283f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17283f"/>
                <w:sz w:val="18"/>
                <w:szCs w:val="18"/>
                <w:rtl w:val="0"/>
              </w:rPr>
              <w:t xml:space="preserve">zgodnie z art. 3 ust. 2 ustawy o ochronie sygnalistów możliwe jest wprowadzenie możliwości zgłaszania informacji o naruszeniach dotyczących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1"/>
                <w:color w:val="17283f"/>
                <w:sz w:val="18"/>
                <w:szCs w:val="18"/>
                <w:rtl w:val="0"/>
              </w:rPr>
              <w:t xml:space="preserve">obowiązujących regulacji wewnętrznych lub standardów etycznych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17283f"/>
                <w:sz w:val="18"/>
                <w:szCs w:val="18"/>
                <w:rtl w:val="0"/>
              </w:rPr>
              <w:t xml:space="preserve">, które zostały ustanowione na podstawie przepisów prawa powszechnie obowiązującego i pozostają z nimi zgodne.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Czy posiadacie Państwo wewnętrzne polityki antymobbingowe/antydyskryminacyjne lub inne umożliwiające dokonywanie pracownikom zgłoszeń zdarzeń niepożądanych (nie tylko w zakresie regulowanym przez ustawę o ochronie sygnalistów)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Nie / Tak (proszę o ich dołączenie)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Czy mają być dopuszczalne zgłoszenia anonimowe?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Tak / Nie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Jakie występują w Państwa firmie czynniki ryzyka sprzyjające możliwości wystąpienia określonych naruszeń prawa?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Open Sans" w:cs="Open Sans" w:eastAsia="Open Sans" w:hAnsi="Open Sans"/>
                <w:i w:val="1"/>
                <w:color w:val="17283f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17283f"/>
                <w:sz w:val="18"/>
                <w:szCs w:val="18"/>
                <w:rtl w:val="0"/>
              </w:rPr>
              <w:t xml:space="preserve">Wyjaśnienie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17283f"/>
                <w:sz w:val="18"/>
                <w:szCs w:val="18"/>
                <w:rtl w:val="0"/>
              </w:rPr>
              <w:t xml:space="preserve">: np. w firmie budowlanej będzie zwiększone ryzyko w zakresie przepisów zamówień publicznych, a w galerii sztuki w zakresie prania brudnych pieniędzy, a w firmie IT - ochrony prywatności i danych osobowych, bezpieczeństwa sieci i systemów teleinformatycznych. Pełna lista obszarów “ryzyka” - (1) korupcji; (2) zamówień publicznych;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17283f"/>
                <w:sz w:val="18"/>
                <w:szCs w:val="18"/>
                <w:rtl w:val="0"/>
              </w:rPr>
              <w:t xml:space="preserve"> (3) usług, produktów i rynków finansowych;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17283f"/>
                <w:sz w:val="18"/>
                <w:szCs w:val="18"/>
                <w:rtl w:val="0"/>
              </w:rPr>
              <w:t xml:space="preserve"> (4) przeciwdziałania praniu pieniędzy oraz finansowaniu terroryzmu; (5) bezpieczeństwa produktów i ich zgodności z wymogami; (6) bezpieczeństwa transportu; (7) ochrony środowiska; (8) ochrony radiologicznej i bezpieczeństwa jądrowego; (9) bezpieczeństwa żywności i pasz; (10) zdrowia i dobrostanu zwierząt; (11) zdrowia publicznego; (12) ochrony konsumentów; (13) ochrony prywatności i danych osobowych; (14) bezpieczeństwa sieci i systemów teleinformatycznych; (15) interesów finansowych Skarbu Państwa Rzeczypospolitej Polskiej, jednostki samorządu terytorialnego oraz Unii Europejskiej; (16) rynku wewnętrznego Unii Europejskiej, w tym publicznoprawnych zasad konkurencji i pomocy państwa oraz opodatkowania osób prawnych; (17) konstytucyjnych wolności i praw człowieka i obywatela – występujące w stosunkach jednostki z organami władzy publicznej i niezwiązane z dziedzinami wskazanymi w pkt 1–16.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Czy wprowadzony ma być system zachęt do korzystania z procedury zgłoszeń wewnętrznych?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Open Sans" w:cs="Open Sans" w:eastAsia="Open Sans" w:hAnsi="Open Sans"/>
                <w:i w:val="1"/>
                <w:color w:val="17283f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17283f"/>
                <w:sz w:val="18"/>
                <w:szCs w:val="18"/>
                <w:rtl w:val="0"/>
              </w:rPr>
              <w:t xml:space="preserve">Wyjaśnienie</w:t>
            </w:r>
            <w:r w:rsidDel="00000000" w:rsidR="00000000" w:rsidRPr="00000000">
              <w:rPr>
                <w:rFonts w:ascii="Open Sans" w:cs="Open Sans" w:eastAsia="Open Sans" w:hAnsi="Open Sans"/>
                <w:color w:val="17283f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17283f"/>
                <w:sz w:val="18"/>
                <w:szCs w:val="18"/>
                <w:rtl w:val="0"/>
              </w:rPr>
              <w:t xml:space="preserve">Np. premia za dokonanie zgłoszenia, które okaże się prawdziwe i przyczyni się do niewystąpienia/ograniczenia szkody? Pochwała z wpisem do akt? Publiczne uznanie (ale tylko za pisemną zgodą sygnalisty)?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Uregulowanie Informacji zwrotnej dla zgłaszającego po zakończeniu postępowania.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Brak (możliwe, nierekomendowane).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Udzielona (rekomendowane) w formie zwięzłej / rozbudowanej.</w:t>
            </w:r>
          </w:p>
        </w:tc>
      </w:tr>
    </w:tbl>
    <w:p w:rsidR="00000000" w:rsidDel="00000000" w:rsidP="00000000" w:rsidRDefault="00000000" w:rsidRPr="00000000" w14:paraId="00000035">
      <w:pPr>
        <w:rPr>
          <w:rFonts w:ascii="Open Sans" w:cs="Open Sans" w:eastAsia="Open Sans" w:hAnsi="Open Sans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rPr/>
      </w:pPr>
      <w:bookmarkStart w:colFirst="0" w:colLast="0" w:name="_kavhv9p3jdr8" w:id="3"/>
      <w:bookmarkEnd w:id="3"/>
      <w:r w:rsidDel="00000000" w:rsidR="00000000" w:rsidRPr="00000000">
        <w:rPr>
          <w:rtl w:val="0"/>
        </w:rPr>
        <w:t xml:space="preserve"> III.</w:t>
        <w:tab/>
        <w:t xml:space="preserve">Techniczne aspekty procedury zgłoszeń wewnętrznych:</w:t>
      </w:r>
    </w:p>
    <w:tbl>
      <w:tblPr>
        <w:tblStyle w:val="Table3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6692"/>
        <w:gridCol w:w="6692"/>
        <w:tblGridChange w:id="0">
          <w:tblGrid>
            <w:gridCol w:w="570"/>
            <w:gridCol w:w="6692"/>
            <w:gridCol w:w="669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Zgłoszenia - tylko pisemne, tylko ustne czy obie formy?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Wskazanie jednostki/osoby przyjmującej zgłoszenie w ramach procedury zgłoszeń wewnętrznych.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Wskazanie jednostki/osoby rozpatrującej zgłoszenie w ramach procedury zgłoszeń wewnętrznych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Open Sans" w:cs="Open Sans" w:eastAsia="Open Sans" w:hAnsi="Open Sans"/>
                <w:i w:val="1"/>
                <w:color w:val="17283f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17283f"/>
                <w:sz w:val="18"/>
                <w:szCs w:val="18"/>
                <w:rtl w:val="0"/>
              </w:rPr>
              <w:t xml:space="preserve">Wyjaśnienie</w:t>
            </w:r>
            <w:r w:rsidDel="00000000" w:rsidR="00000000" w:rsidRPr="00000000">
              <w:rPr>
                <w:rFonts w:ascii="Open Sans" w:cs="Open Sans" w:eastAsia="Open Sans" w:hAnsi="Open Sans"/>
                <w:color w:val="17283f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17283f"/>
                <w:sz w:val="18"/>
                <w:szCs w:val="18"/>
                <w:rtl w:val="0"/>
              </w:rPr>
              <w:t xml:space="preserve">jednostka/osoba z pkt 12 to może być ta sama jednostka/osoba z pkt 11; przyjęcie zgłoszeń może być przekazane jednostce zewnętrznej.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Jeżeli wskazana zostanie jednostka: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jednostka wewnętrzna czy z udziałem podmiotu zewnętrznego?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jednostka stała, czy powoływana do rozpoznania konkretnego zgłoszenia (ad hoc)?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w przypadku jednostki ad hoc - sposób wyboru członków jednostki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Open Sans" w:cs="Open Sans" w:eastAsia="Open Sans" w:hAnsi="Open Sans"/>
                <w:i w:val="1"/>
                <w:color w:val="17283f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17283f"/>
                <w:sz w:val="18"/>
                <w:szCs w:val="18"/>
                <w:rtl w:val="0"/>
              </w:rPr>
              <w:t xml:space="preserve">Wyjaśnienie</w:t>
            </w:r>
            <w:r w:rsidDel="00000000" w:rsidR="00000000" w:rsidRPr="00000000">
              <w:rPr>
                <w:rFonts w:ascii="Open Sans" w:cs="Open Sans" w:eastAsia="Open Sans" w:hAnsi="Open Sans"/>
                <w:color w:val="17283f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17283f"/>
                <w:sz w:val="18"/>
                <w:szCs w:val="18"/>
                <w:rtl w:val="0"/>
              </w:rPr>
              <w:t xml:space="preserve">np. (1) wyznacza tylko pracodawca, (2) stała osoba wyznaczona do przyjmowania zgłoszeń i ich rozpoznawania + osoba wyznaczona przez pracodawcę / przez osobę, której dotyczy zgłoszenie + osoba wyznaczona przez sygnalistę, (3) stała osoba jw. + członek ZZ + osoba wyznaczona przez pracodawcę.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Open Sans" w:cs="Open Sans" w:eastAsia="Open Sans" w:hAnsi="Open Sans"/>
                <w:i w:val="1"/>
                <w:color w:val="17283f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1"/>
                <w:color w:val="17283f"/>
                <w:sz w:val="18"/>
                <w:szCs w:val="18"/>
                <w:rtl w:val="0"/>
              </w:rPr>
              <w:t xml:space="preserve">UWAGA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17283f"/>
                <w:sz w:val="18"/>
                <w:szCs w:val="18"/>
                <w:rtl w:val="0"/>
              </w:rPr>
              <w:t xml:space="preserve">: W ramach rozpatrywania zgłoszenia musi to być jednostka/osoba w strukturach firmy.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Wskazanie osób, które będą upoważnione do przetwarzania danych osobowych związanych ze zgłoszeniem.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Open Sans" w:cs="Open Sans" w:eastAsia="Open Sans" w:hAnsi="Open Sans"/>
                <w:i w:val="1"/>
                <w:color w:val="17283f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17283f"/>
                <w:sz w:val="18"/>
                <w:szCs w:val="18"/>
                <w:rtl w:val="0"/>
              </w:rPr>
              <w:t xml:space="preserve">Wyjaśnienie</w:t>
            </w:r>
            <w:r w:rsidDel="00000000" w:rsidR="00000000" w:rsidRPr="00000000">
              <w:rPr>
                <w:rFonts w:ascii="Open Sans" w:cs="Open Sans" w:eastAsia="Open Sans" w:hAnsi="Open Sans"/>
                <w:color w:val="17283f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17283f"/>
                <w:sz w:val="18"/>
                <w:szCs w:val="18"/>
                <w:rtl w:val="0"/>
              </w:rPr>
              <w:t xml:space="preserve">wskazanie ogólne (stanowisko, dział/pion), możliwe dodatkowe wskazanie sytuacji, w jakich dana osoba będzie upoważniona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Czy ma zostać wprowadzony wiążący termin na zakończenie postępowania i przekazanie zgłaszającemu informacji zwrotnej o zakończeniu postępowania?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W jaki sposób ma być dokumentowany przebieg wysłuchań osób biorących udział w postępowaniu (zgłaszający, osoba, której zgłoszenie dotyczy, świadkowie)?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Open Sans" w:cs="Open Sans" w:eastAsia="Open Sans" w:hAnsi="Open Sans"/>
                <w:i w:val="1"/>
                <w:color w:val="17283f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17283f"/>
                <w:sz w:val="18"/>
                <w:szCs w:val="18"/>
                <w:rtl w:val="0"/>
              </w:rPr>
              <w:t xml:space="preserve">Wyjaśnienie</w:t>
            </w:r>
            <w:r w:rsidDel="00000000" w:rsidR="00000000" w:rsidRPr="00000000">
              <w:rPr>
                <w:rFonts w:ascii="Open Sans" w:cs="Open Sans" w:eastAsia="Open Sans" w:hAnsi="Open Sans"/>
                <w:color w:val="17283f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17283f"/>
                <w:sz w:val="18"/>
                <w:szCs w:val="18"/>
                <w:rtl w:val="0"/>
              </w:rPr>
              <w:t xml:space="preserve">np. (1) pisemny protokół podpisany przez wszystkich uczestników, (2) nagrywanie, (3) nagrywanie + skrócony protokół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W przypadku jednostki - czy ma istnieć możliwość zgłoszenia zdania odrębnego przez członka jednostki?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Tak / Nie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Czy następujące uprawnienia mają przysługiwać osobie/jednostce z pkt. 10: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żądanie bezpośredniego przekazania przez pracowników wszelkich dokumentów, w tym wiadomości e-mail, umów,  związanych ze sprawą?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możliwość bezpośredniego kontaktu z klientami firmy?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wnioskowanie o zastosowanie działań dyscyplinarnych i / lub dyscyplinujących i / lub naprawczych (np. o rozwiązanie umowy, o nałożenie kary porządkowej, o nałożenie obowiązku udziału w szkoleniu)?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wystawienie potwierdzenia / certyfikatu dla zgłaszającego o przysługiwaniu statusu sygnalisty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ind w:left="360" w:firstLine="0"/>
              <w:rPr>
                <w:rFonts w:ascii="Open Sans" w:cs="Open Sans" w:eastAsia="Open Sans" w:hAnsi="Open Sans"/>
                <w:i w:val="1"/>
                <w:color w:val="17283f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17283f"/>
                <w:sz w:val="18"/>
                <w:szCs w:val="18"/>
                <w:rtl w:val="0"/>
              </w:rPr>
              <w:t xml:space="preserve">Wyjaśnienie</w:t>
            </w:r>
            <w:r w:rsidDel="00000000" w:rsidR="00000000" w:rsidRPr="00000000">
              <w:rPr>
                <w:rFonts w:ascii="Open Sans" w:cs="Open Sans" w:eastAsia="Open Sans" w:hAnsi="Open Sans"/>
                <w:color w:val="17283f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17283f"/>
                <w:sz w:val="18"/>
                <w:szCs w:val="18"/>
                <w:rtl w:val="0"/>
              </w:rPr>
              <w:t xml:space="preserve">takie uprawnienie przysługuje organom publicznym (wystawienie takiego potwierdzenia / zaświadczenia / certyfikatu na wniosek zgłaszającego (art. 38 ustawy o ochronie sygnalistów), natomiast nie ma przeciwwskazań, aby taką możliwość przyznać w ramach procedury wewnętrznych zgłoszeń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ind w:left="0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ind w:left="0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Częstotliwość szkoleń: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before="0" w:line="240" w:lineRule="auto"/>
              <w:ind w:left="0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spacing w:before="200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3593400</wp:posOffset>
              </wp:positionH>
              <wp:positionV relativeFrom="paragraph">
                <wp:posOffset>264787</wp:posOffset>
              </wp:positionV>
              <wp:extent cx="1671638" cy="40089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 txBox="1"/>
                    <wps:cNvPr id="2" name="Shape 2"/>
                    <wps:spPr>
                      <a:xfrm>
                        <a:off x="0" y="0"/>
                        <a:ext cx="2221500" cy="52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17283f"/>
                              <w:sz w:val="22"/>
                              <w:vertAlign w:val="baseline"/>
                            </w:rPr>
                            <w:t xml:space="preserve">kancelaria@sawickiwspolnicy.pl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17283f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17283f"/>
                              <w:sz w:val="22"/>
                              <w:vertAlign w:val="baseline"/>
                            </w:rPr>
                            <w:t xml:space="preserve">www.sawickiwspolnicy.pl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3593400</wp:posOffset>
              </wp:positionH>
              <wp:positionV relativeFrom="paragraph">
                <wp:posOffset>264787</wp:posOffset>
              </wp:positionV>
              <wp:extent cx="1671638" cy="40089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71638" cy="4008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8343900</wp:posOffset>
              </wp:positionH>
              <wp:positionV relativeFrom="paragraph">
                <wp:posOffset>240975</wp:posOffset>
              </wp:positionV>
              <wp:extent cx="1257300" cy="444246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 txBox="1"/>
                    <wps:cNvPr id="2" name="Shape 2"/>
                    <wps:spPr>
                      <a:xfrm>
                        <a:off x="0" y="0"/>
                        <a:ext cx="1421100" cy="49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17283f"/>
                              <w:sz w:val="20"/>
                              <w:vertAlign w:val="baseline"/>
                            </w:rPr>
                            <w:t xml:space="preserve">tel. +48 22 400 33 44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17283f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17283f"/>
                              <w:sz w:val="20"/>
                              <w:vertAlign w:val="baseline"/>
                            </w:rPr>
                            <w:t xml:space="preserve">kom. +48 666 668 828 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8343900</wp:posOffset>
              </wp:positionH>
              <wp:positionV relativeFrom="paragraph">
                <wp:posOffset>240975</wp:posOffset>
              </wp:positionV>
              <wp:extent cx="1257300" cy="444246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57300" cy="44424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-628649</wp:posOffset>
              </wp:positionH>
              <wp:positionV relativeFrom="paragraph">
                <wp:posOffset>114300</wp:posOffset>
              </wp:positionV>
              <wp:extent cx="1256611" cy="69532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 txBox="1"/>
                    <wps:cNvPr id="2" name="Shape 2"/>
                    <wps:spPr>
                      <a:xfrm>
                        <a:off x="0" y="0"/>
                        <a:ext cx="1551000" cy="861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17283f"/>
                              <w:sz w:val="22"/>
                              <w:vertAlign w:val="baseline"/>
                            </w:rPr>
                            <w:t xml:space="preserve">Sawicki i Wspólnicy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17283f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17283f"/>
                              <w:sz w:val="22"/>
                              <w:vertAlign w:val="baseline"/>
                            </w:rPr>
                            <w:t xml:space="preserve">Kancelaria Adwokacka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17283f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17283f"/>
                              <w:sz w:val="22"/>
                              <w:vertAlign w:val="baseline"/>
                            </w:rPr>
                            <w:t xml:space="preserve">ul. Poznańska 7 lok. 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17283f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17283f"/>
                              <w:sz w:val="22"/>
                              <w:vertAlign w:val="baseline"/>
                            </w:rPr>
                            <w:t xml:space="preserve">00-680 Warszawa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-628649</wp:posOffset>
              </wp:positionH>
              <wp:positionV relativeFrom="paragraph">
                <wp:posOffset>114300</wp:posOffset>
              </wp:positionV>
              <wp:extent cx="1256611" cy="695325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56611" cy="695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-238124</wp:posOffset>
          </wp:positionV>
          <wp:extent cx="1801062" cy="690563"/>
          <wp:effectExtent b="0" l="0" r="0" t="0"/>
          <wp:wrapNone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1062" cy="6905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hd w:fill="17283f" w:val="clear"/>
      <w:spacing w:before="200" w:lineRule="auto"/>
    </w:pPr>
    <w:rPr>
      <w:rFonts w:ascii="Open Sans" w:cs="Open Sans" w:eastAsia="Open Sans" w:hAnsi="Open Sans"/>
      <w:b w:val="1"/>
      <w:color w:val="d09553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rFonts w:ascii="Open Sans" w:cs="Open Sans" w:eastAsia="Open Sans" w:hAnsi="Open Sans"/>
      <w:b w:val="1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